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rsidTr="00BE1CFA">
        <w:trPr>
          <w:jc w:val="center"/>
        </w:trPr>
        <w:tc>
          <w:tcPr>
            <w:tcW w:w="8470" w:type="dxa"/>
            <w:gridSpan w:val="2"/>
            <w:tcBorders>
              <w:bottom w:val="thinThickSmallGap" w:sz="24" w:space="0" w:color="auto"/>
            </w:tcBorders>
          </w:tcPr>
          <w:p w:rsidR="00BE1CFA" w:rsidRDefault="00D910EC" w:rsidP="00451D2C">
            <w:pPr>
              <w:pStyle w:val="DayTitle"/>
            </w:pPr>
            <w:r>
              <w:t xml:space="preserve">Breakout </w:t>
            </w:r>
            <w:r w:rsidR="00BE1CFA">
              <w:t xml:space="preserve"> #</w:t>
            </w:r>
            <w:r>
              <w:t xml:space="preserve"> </w:t>
            </w:r>
            <w:r w:rsidR="00451D2C">
              <w:t>1</w:t>
            </w:r>
            <w:r w:rsidR="00BE1CFA">
              <w:t>: Day #</w:t>
            </w:r>
            <w:r w:rsidR="00451D2C">
              <w:t>1</w:t>
            </w:r>
            <w:r w:rsidR="00BE1CFA">
              <w:t xml:space="preserve">: </w:t>
            </w:r>
            <w:r w:rsidR="00451D2C">
              <w:t>Creating a community of learners</w:t>
            </w:r>
          </w:p>
        </w:tc>
        <w:tc>
          <w:tcPr>
            <w:tcW w:w="1510" w:type="dxa"/>
            <w:tcBorders>
              <w:bottom w:val="thinThickSmallGap" w:sz="24" w:space="0" w:color="auto"/>
            </w:tcBorders>
            <w:vAlign w:val="bottom"/>
          </w:tcPr>
          <w:p w:rsidR="00BE1CFA" w:rsidRPr="00936161" w:rsidRDefault="00BE1CFA" w:rsidP="00F76E44">
            <w:pPr>
              <w:pStyle w:val="GradeTitle"/>
            </w:pPr>
            <w:r>
              <w:t xml:space="preserve">Grade </w:t>
            </w:r>
            <w:r w:rsidR="00F76E44">
              <w:t>5 - 8</w:t>
            </w:r>
          </w:p>
        </w:tc>
      </w:tr>
      <w:tr w:rsidR="00BE1CFA" w:rsidTr="00664380">
        <w:trPr>
          <w:trHeight w:val="1449"/>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610215" w:rsidP="00610215">
            <w:pPr>
              <w:pStyle w:val="timetext"/>
            </w:pPr>
            <w:r>
              <w:t>30</w:t>
            </w:r>
            <w:r w:rsidR="00BE1CFA">
              <w:t xml:space="preserve"> min</w:t>
            </w:r>
          </w:p>
        </w:tc>
        <w:tc>
          <w:tcPr>
            <w:tcW w:w="7200" w:type="dxa"/>
            <w:tcBorders>
              <w:top w:val="thinThickSmallGap" w:sz="24" w:space="0" w:color="auto"/>
              <w:left w:val="single" w:sz="4" w:space="0" w:color="auto"/>
              <w:bottom w:val="single" w:sz="4" w:space="0" w:color="auto"/>
              <w:right w:val="single" w:sz="4" w:space="0" w:color="auto"/>
            </w:tcBorders>
          </w:tcPr>
          <w:p w:rsidR="00BE1CFA" w:rsidRDefault="00BE1CFA" w:rsidP="00BE1CFA">
            <w:pPr>
              <w:pStyle w:val="DayTableSubHead"/>
            </w:pPr>
            <w:r>
              <w:t>Math Learning Goals</w:t>
            </w:r>
          </w:p>
          <w:p w:rsidR="00033D20" w:rsidRDefault="00451D2C" w:rsidP="00033D20">
            <w:pPr>
              <w:pStyle w:val="DayTableBullet"/>
              <w:numPr>
                <w:ilvl w:val="0"/>
                <w:numId w:val="7"/>
              </w:numPr>
              <w:tabs>
                <w:tab w:val="clear" w:pos="1440"/>
                <w:tab w:val="num" w:pos="191"/>
              </w:tabs>
              <w:ind w:left="191" w:hanging="142"/>
            </w:pPr>
            <w:r>
              <w:t>to create a collaborative learning community</w:t>
            </w: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3B6030" w:rsidRDefault="00610215" w:rsidP="00664380">
            <w:pPr>
              <w:pStyle w:val="MaterialBullet"/>
            </w:pPr>
            <w:r>
              <w:t>30 copies of 5.5 x 11 tag board folded in half</w:t>
            </w:r>
          </w:p>
          <w:p w:rsidR="003B6030" w:rsidRDefault="003B6030" w:rsidP="00BE1CFA">
            <w:pPr>
              <w:pStyle w:val="MaterialBullet"/>
            </w:pPr>
            <w:r>
              <w:t>Ma</w:t>
            </w:r>
            <w:r w:rsidR="008C548F">
              <w:t xml:space="preserve">th </w:t>
            </w:r>
            <w:r>
              <w:t>kit</w:t>
            </w:r>
            <w:r w:rsidR="00D81EC0">
              <w:t>s</w:t>
            </w:r>
          </w:p>
          <w:p w:rsidR="003B6030" w:rsidRDefault="003B6030" w:rsidP="00BE1CFA">
            <w:pPr>
              <w:pStyle w:val="MaterialBullet"/>
            </w:pPr>
            <w:r>
              <w:t xml:space="preserve">BLM </w:t>
            </w:r>
            <w:r w:rsidR="00610215">
              <w:t>1</w:t>
            </w:r>
            <w:r>
              <w:t>.1</w:t>
            </w:r>
            <w:r w:rsidR="00D81EC0">
              <w:t>.</w:t>
            </w:r>
          </w:p>
          <w:p w:rsidR="008C548F" w:rsidRDefault="008C548F" w:rsidP="00610215">
            <w:pPr>
              <w:pStyle w:val="MaterialBullet"/>
            </w:pPr>
            <w:r>
              <w:t>PPT</w:t>
            </w:r>
          </w:p>
          <w:p w:rsidR="00610215" w:rsidRDefault="00610215" w:rsidP="00610215">
            <w:pPr>
              <w:pStyle w:val="MaterialBullet"/>
            </w:pPr>
            <w:r>
              <w:t>30 copies Monograph #1</w:t>
            </w:r>
          </w:p>
        </w:tc>
      </w:tr>
      <w:tr w:rsidR="00BE1CFA" w:rsidT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9D49B7" w:rsidRDefault="009D49B7" w:rsidP="009D49B7">
            <w:pPr>
              <w:pStyle w:val="DayTableSubHead"/>
              <w:rPr>
                <w:u w:val="none"/>
              </w:rPr>
            </w:pPr>
            <w:r>
              <w:rPr>
                <w:u w:val="none"/>
              </w:rPr>
              <w:t xml:space="preserve">Individual </w:t>
            </w:r>
            <w:r w:rsidRPr="009141E6">
              <w:rPr>
                <w:szCs w:val="20"/>
                <w:u w:val="none"/>
              </w:rPr>
              <w:sym w:font="Wingdings" w:char="F0E0"/>
            </w:r>
            <w:r>
              <w:rPr>
                <w:u w:val="none"/>
              </w:rPr>
              <w:t xml:space="preserve"> Two Truths and a Lie</w:t>
            </w:r>
          </w:p>
          <w:p w:rsidR="009D49B7" w:rsidRDefault="009D49B7" w:rsidP="009D49B7">
            <w:pPr>
              <w:pStyle w:val="DayTableSubHead"/>
              <w:rPr>
                <w:b w:val="0"/>
                <w:u w:val="none"/>
              </w:rPr>
            </w:pPr>
            <w:r w:rsidRPr="009D49B7">
              <w:rPr>
                <w:b w:val="0"/>
                <w:u w:val="none"/>
              </w:rPr>
              <w:t>Participants write their name on the top right hand corner of a cue card.  Participants write three personal statements describing who they are and including proportionality in their statement.  For example, “I spent 2/3 of my summer painting my house.”  One of the statements is a lie.  Participants find someone they don’t know, introduce themselves, share their statements, and exchange their cards to be shared throughout the course of the week in whole group.  Facilitator puts all participant’s names in a bucket and draw three  names to share over the course of the week.</w:t>
            </w:r>
          </w:p>
          <w:p w:rsidR="00EC041B" w:rsidRDefault="00EC041B" w:rsidP="009D49B7">
            <w:pPr>
              <w:pStyle w:val="DayTableSubHead"/>
              <w:rPr>
                <w:u w:val="none"/>
              </w:rPr>
            </w:pPr>
            <w:r w:rsidRPr="00EC041B">
              <w:rPr>
                <w:u w:val="none"/>
              </w:rPr>
              <w:t>Whole Group</w:t>
            </w:r>
            <w:r w:rsidRPr="009141E6">
              <w:rPr>
                <w:szCs w:val="20"/>
                <w:u w:val="none"/>
              </w:rPr>
              <w:sym w:font="Wingdings" w:char="F0E0"/>
            </w:r>
            <w:r>
              <w:rPr>
                <w:u w:val="none"/>
              </w:rPr>
              <w:t xml:space="preserve"> </w:t>
            </w:r>
            <w:r w:rsidR="00F502E7">
              <w:rPr>
                <w:u w:val="none"/>
              </w:rPr>
              <w:t>Four Corners</w:t>
            </w:r>
          </w:p>
          <w:p w:rsidR="00EC041B" w:rsidRPr="00EC041B" w:rsidRDefault="00EC041B" w:rsidP="00EC041B">
            <w:pPr>
              <w:pStyle w:val="DayTableSubHead"/>
              <w:rPr>
                <w:rFonts w:ascii="Times New Roman" w:hAnsi="Times New Roman"/>
                <w:b w:val="0"/>
                <w:szCs w:val="20"/>
                <w:u w:val="none"/>
              </w:rPr>
            </w:pPr>
            <w:r w:rsidRPr="00EC041B">
              <w:rPr>
                <w:rFonts w:ascii="Times New Roman" w:hAnsi="Times New Roman"/>
                <w:b w:val="0"/>
                <w:szCs w:val="20"/>
                <w:u w:val="none"/>
              </w:rPr>
              <w:t>Post the pictures from BLM 1.1  in four corners of the room.  Ask participants to move to the corner based on the prompt: Which picture best describes your comfort level when you were a student of mathematics?</w:t>
            </w:r>
          </w:p>
          <w:p w:rsidR="00EC041B" w:rsidRPr="00EC041B" w:rsidRDefault="00EC041B" w:rsidP="00EC041B">
            <w:pPr>
              <w:pStyle w:val="DayTableSubHead"/>
              <w:rPr>
                <w:rFonts w:ascii="Times New Roman" w:hAnsi="Times New Roman"/>
                <w:b w:val="0"/>
                <w:szCs w:val="20"/>
                <w:u w:val="none"/>
              </w:rPr>
            </w:pPr>
            <w:r w:rsidRPr="00EC041B">
              <w:rPr>
                <w:rFonts w:ascii="Times New Roman" w:hAnsi="Times New Roman"/>
                <w:b w:val="0"/>
                <w:szCs w:val="20"/>
                <w:u w:val="none"/>
              </w:rPr>
              <w:t xml:space="preserve">Participants introduce themselves at the corner and discuss the prompt.  </w:t>
            </w:r>
          </w:p>
          <w:p w:rsidR="007D3092" w:rsidRPr="00EC041B" w:rsidRDefault="00EC041B" w:rsidP="00EC041B">
            <w:pPr>
              <w:rPr>
                <w:sz w:val="20"/>
                <w:szCs w:val="20"/>
              </w:rPr>
            </w:pPr>
            <w:r w:rsidRPr="00EC041B">
              <w:rPr>
                <w:sz w:val="20"/>
                <w:szCs w:val="20"/>
              </w:rPr>
              <w:t>Facilitators facilitate a ‘report out’ session.</w:t>
            </w:r>
          </w:p>
        </w:tc>
        <w:tc>
          <w:tcPr>
            <w:tcW w:w="1510" w:type="dxa"/>
            <w:vMerge w:val="restart"/>
            <w:tcBorders>
              <w:top w:val="single" w:sz="4" w:space="0" w:color="auto"/>
              <w:left w:val="single" w:sz="4" w:space="0" w:color="auto"/>
            </w:tcBorders>
          </w:tcPr>
          <w:p w:rsidR="00BE1CFA" w:rsidRDefault="00BE1CFA" w:rsidP="00BE1CFA">
            <w:pPr>
              <w:pStyle w:val="SideBarText"/>
            </w:pPr>
          </w:p>
          <w:p w:rsidR="00BE1CFA" w:rsidRDefault="00BE1CFA" w:rsidP="00BE1CFA">
            <w:pPr>
              <w:pStyle w:val="SideBarText"/>
            </w:pPr>
          </w:p>
        </w:tc>
      </w:tr>
      <w:tr w:rsidR="00BE1CFA" w:rsidTr="00BE1CFA">
        <w:trPr>
          <w:trHeight w:val="105"/>
          <w:jc w:val="center"/>
        </w:trPr>
        <w:tc>
          <w:tcPr>
            <w:tcW w:w="1270" w:type="dxa"/>
            <w:tcBorders>
              <w:right w:val="single" w:sz="4" w:space="0" w:color="auto"/>
            </w:tcBorders>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D736C6">
        <w:trPr>
          <w:trHeight w:val="768"/>
          <w:jc w:val="center"/>
        </w:trPr>
        <w:tc>
          <w:tcPr>
            <w:tcW w:w="1270" w:type="dxa"/>
            <w:tcBorders>
              <w:right w:val="single" w:sz="4" w:space="0" w:color="auto"/>
            </w:tcBorders>
          </w:tcPr>
          <w:p w:rsidR="00BE1CFA" w:rsidRDefault="00AD3C17" w:rsidP="00BE1CFA">
            <w:pPr>
              <w:pStyle w:val="SideBarText"/>
            </w:pPr>
            <w:r>
              <w:t>10 min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9D49B7" w:rsidRDefault="009D49B7" w:rsidP="009D49B7">
            <w:pPr>
              <w:pStyle w:val="DayTableSubHead"/>
              <w:rPr>
                <w:u w:val="none"/>
              </w:rPr>
            </w:pPr>
            <w:r>
              <w:rPr>
                <w:u w:val="none"/>
              </w:rPr>
              <w:t xml:space="preserve">Individual </w:t>
            </w:r>
            <w:r w:rsidRPr="009141E6">
              <w:rPr>
                <w:szCs w:val="20"/>
                <w:u w:val="none"/>
              </w:rPr>
              <w:sym w:font="Wingdings" w:char="F0E0"/>
            </w:r>
            <w:r>
              <w:rPr>
                <w:u w:val="none"/>
              </w:rPr>
              <w:t xml:space="preserve"> Goal setting</w:t>
            </w:r>
          </w:p>
          <w:p w:rsidR="009D49B7" w:rsidRPr="00610215" w:rsidRDefault="009D49B7" w:rsidP="009D49B7">
            <w:pPr>
              <w:pStyle w:val="DayTableSubHead"/>
              <w:rPr>
                <w:rFonts w:ascii="Times New Roman" w:hAnsi="Times New Roman"/>
                <w:b w:val="0"/>
                <w:u w:val="none"/>
              </w:rPr>
            </w:pPr>
            <w:r w:rsidRPr="00610215">
              <w:rPr>
                <w:rFonts w:ascii="Times New Roman" w:hAnsi="Times New Roman"/>
                <w:b w:val="0"/>
                <w:u w:val="none"/>
              </w:rPr>
              <w:t>Participants will each get a 5.5 X 11 inch tagboard folded in half (tent card).  They will record their name on the outside of the card.  They will identify a learning goal for Math CAMPPP on the inside of the card.  AS the week progresses, Campers can add to or modify their learning goal as their learning shifts.</w:t>
            </w:r>
          </w:p>
          <w:p w:rsidR="0062461B" w:rsidRDefault="0062461B" w:rsidP="0062461B">
            <w:pPr>
              <w:pStyle w:val="DayTableSubHead"/>
              <w:rPr>
                <w:u w:val="none"/>
              </w:rPr>
            </w:pPr>
            <w:r>
              <w:rPr>
                <w:u w:val="none"/>
              </w:rPr>
              <w:t xml:space="preserve">Independent </w:t>
            </w:r>
            <w:r w:rsidRPr="009141E6">
              <w:rPr>
                <w:szCs w:val="20"/>
                <w:u w:val="none"/>
              </w:rPr>
              <w:sym w:font="Wingdings" w:char="F0E0"/>
            </w:r>
            <w:r>
              <w:rPr>
                <w:u w:val="none"/>
              </w:rPr>
              <w:t xml:space="preserve"> Reading with a purpose</w:t>
            </w:r>
          </w:p>
          <w:p w:rsidR="0062461B" w:rsidRPr="00610215" w:rsidRDefault="0062461B" w:rsidP="0062461B">
            <w:pPr>
              <w:pStyle w:val="DayTableSubHead"/>
              <w:rPr>
                <w:rFonts w:ascii="Times New Roman" w:hAnsi="Times New Roman"/>
                <w:b w:val="0"/>
                <w:u w:val="none"/>
              </w:rPr>
            </w:pPr>
            <w:r w:rsidRPr="00610215">
              <w:rPr>
                <w:rFonts w:ascii="Times New Roman" w:hAnsi="Times New Roman"/>
                <w:b w:val="0"/>
                <w:u w:val="none"/>
              </w:rPr>
              <w:t>Participants read Research</w:t>
            </w:r>
            <w:r>
              <w:rPr>
                <w:rFonts w:ascii="Times New Roman" w:hAnsi="Times New Roman"/>
                <w:b w:val="0"/>
                <w:u w:val="none"/>
              </w:rPr>
              <w:t xml:space="preserve"> Monogarph</w:t>
            </w:r>
            <w:r w:rsidR="00380F6F">
              <w:rPr>
                <w:rFonts w:ascii="Times New Roman" w:hAnsi="Times New Roman"/>
                <w:b w:val="0"/>
                <w:u w:val="none"/>
              </w:rPr>
              <w:t xml:space="preserve"> #1 to respond to the question.  Provide participants with BLM 1.2 to record their thinking.</w:t>
            </w:r>
          </w:p>
          <w:p w:rsidR="0062461B" w:rsidRDefault="0062461B" w:rsidP="0062461B">
            <w:pPr>
              <w:pStyle w:val="DayTableSubHead"/>
              <w:rPr>
                <w:u w:val="none"/>
              </w:rPr>
            </w:pPr>
            <w:r w:rsidRPr="00610215">
              <w:rPr>
                <w:u w:val="none"/>
              </w:rPr>
              <w:t>Sm</w:t>
            </w:r>
            <w:r>
              <w:rPr>
                <w:u w:val="none"/>
              </w:rPr>
              <w:t xml:space="preserve">all/Whole </w:t>
            </w:r>
            <w:r w:rsidRPr="00610215">
              <w:rPr>
                <w:u w:val="none"/>
              </w:rPr>
              <w:t xml:space="preserve">Group </w:t>
            </w:r>
            <w:r w:rsidRPr="00610215">
              <w:rPr>
                <w:szCs w:val="20"/>
                <w:u w:val="none"/>
              </w:rPr>
              <w:sym w:font="Wingdings" w:char="F0E0"/>
            </w:r>
            <w:r w:rsidRPr="00610215">
              <w:rPr>
                <w:u w:val="none"/>
              </w:rPr>
              <w:t xml:space="preserve"> Square Share</w:t>
            </w:r>
          </w:p>
          <w:p w:rsidR="0062461B" w:rsidRPr="00610215" w:rsidRDefault="0062461B" w:rsidP="0062461B">
            <w:pPr>
              <w:pStyle w:val="DayTableSubHead"/>
              <w:rPr>
                <w:rFonts w:ascii="Times New Roman" w:hAnsi="Times New Roman"/>
                <w:b w:val="0"/>
                <w:u w:val="none"/>
              </w:rPr>
            </w:pPr>
            <w:r w:rsidRPr="00610215">
              <w:rPr>
                <w:rFonts w:ascii="Times New Roman" w:hAnsi="Times New Roman"/>
                <w:b w:val="0"/>
                <w:u w:val="none"/>
              </w:rPr>
              <w:t>Participants share their responses to the prompt in their table groups.  Facilitator collects ideas from groups.</w:t>
            </w:r>
          </w:p>
          <w:p w:rsidR="00B927F1" w:rsidRPr="0018422F" w:rsidRDefault="00B927F1" w:rsidP="0062461B">
            <w:pPr>
              <w:pStyle w:val="DayTableSubHead"/>
              <w:rPr>
                <w:rFonts w:ascii="Times New Roman" w:hAnsi="Times New Roman"/>
                <w:b w:val="0"/>
                <w:u w:val="none"/>
              </w:rPr>
            </w:pPr>
          </w:p>
        </w:tc>
        <w:tc>
          <w:tcPr>
            <w:tcW w:w="1510" w:type="dxa"/>
            <w:vMerge w:val="restart"/>
            <w:tcBorders>
              <w:left w:val="single" w:sz="4" w:space="0" w:color="auto"/>
            </w:tcBorders>
          </w:tcPr>
          <w:p w:rsidR="00BE1CFA" w:rsidRDefault="00BE1CFA" w:rsidP="00BE1CFA"/>
        </w:tc>
      </w:tr>
      <w:tr w:rsidR="00BE1CFA" w:rsidTr="00BE1CFA">
        <w:trPr>
          <w:trHeight w:val="105"/>
          <w:jc w:val="center"/>
        </w:trPr>
        <w:tc>
          <w:tcPr>
            <w:tcW w:w="1270" w:type="dxa"/>
            <w:tcBorders>
              <w:right w:val="single" w:sz="4" w:space="0" w:color="auto"/>
            </w:tcBorders>
          </w:tcPr>
          <w:p w:rsidR="00BE1CFA"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610215">
        <w:trPr>
          <w:trHeight w:val="1456"/>
          <w:jc w:val="center"/>
        </w:trPr>
        <w:tc>
          <w:tcPr>
            <w:tcW w:w="1270" w:type="dxa"/>
            <w:tcBorders>
              <w:right w:val="single" w:sz="4" w:space="0" w:color="auto"/>
            </w:tcBorders>
          </w:tcPr>
          <w:p w:rsidR="00BE1CFA" w:rsidRDefault="00AD3C17" w:rsidP="00BE1CFA">
            <w:pPr>
              <w:pStyle w:val="SideBarText"/>
            </w:pPr>
            <w:r>
              <w:t>45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62461B" w:rsidRPr="0062461B" w:rsidRDefault="0062461B" w:rsidP="0062461B">
            <w:pPr>
              <w:pStyle w:val="DayTableSubHead"/>
              <w:rPr>
                <w:szCs w:val="20"/>
                <w:u w:val="none"/>
              </w:rPr>
            </w:pPr>
            <w:r w:rsidRPr="0062461B">
              <w:rPr>
                <w:u w:val="none"/>
              </w:rPr>
              <w:t xml:space="preserve">Whole Group </w:t>
            </w:r>
            <w:r w:rsidRPr="0062461B">
              <w:rPr>
                <w:szCs w:val="20"/>
                <w:u w:val="none"/>
              </w:rPr>
              <w:sym w:font="Wingdings" w:char="F0E0"/>
            </w:r>
            <w:r w:rsidRPr="0062461B">
              <w:rPr>
                <w:szCs w:val="20"/>
                <w:u w:val="none"/>
              </w:rPr>
              <w:t>Direct Instruction</w:t>
            </w:r>
          </w:p>
          <w:p w:rsidR="0062461B" w:rsidRPr="00610215" w:rsidRDefault="0062461B" w:rsidP="0062461B">
            <w:pPr>
              <w:pStyle w:val="DayTableSubHead"/>
              <w:rPr>
                <w:rFonts w:ascii="Times New Roman" w:hAnsi="Times New Roman"/>
                <w:b w:val="0"/>
                <w:u w:val="none"/>
              </w:rPr>
            </w:pPr>
            <w:r w:rsidRPr="00610215">
              <w:rPr>
                <w:rFonts w:ascii="Times New Roman" w:hAnsi="Times New Roman"/>
                <w:b w:val="0"/>
                <w:u w:val="none"/>
              </w:rPr>
              <w:t>Facilitator posts the sentence stems from the research, BLM 1.</w:t>
            </w:r>
            <w:r w:rsidR="00380F6F">
              <w:rPr>
                <w:rFonts w:ascii="Times New Roman" w:hAnsi="Times New Roman"/>
                <w:b w:val="0"/>
                <w:u w:val="none"/>
              </w:rPr>
              <w:t>3</w:t>
            </w:r>
          </w:p>
          <w:p w:rsidR="0062461B" w:rsidRPr="00BB6F12" w:rsidRDefault="0062461B" w:rsidP="0062461B">
            <w:pPr>
              <w:pStyle w:val="DayTableSubHead"/>
              <w:rPr>
                <w:b w:val="0"/>
                <w:u w:val="none"/>
              </w:rPr>
            </w:pPr>
          </w:p>
        </w:tc>
        <w:tc>
          <w:tcPr>
            <w:tcW w:w="1510" w:type="dxa"/>
            <w:vMerge w:val="restart"/>
            <w:tcBorders>
              <w:left w:val="single" w:sz="4" w:space="0" w:color="auto"/>
            </w:tcBorders>
          </w:tcPr>
          <w:p w:rsidR="00BE1CFA" w:rsidRDefault="00BE1CFA" w:rsidP="00BE1CFA"/>
        </w:tc>
      </w:tr>
      <w:tr w:rsidR="00BE1CFA" w:rsidTr="00BE1CFA">
        <w:trPr>
          <w:trHeight w:val="205"/>
          <w:jc w:val="center"/>
        </w:trPr>
        <w:tc>
          <w:tcPr>
            <w:tcW w:w="1270" w:type="dxa"/>
            <w:tcBorders>
              <w:right w:val="single" w:sz="4" w:space="0" w:color="auto"/>
            </w:tcBorders>
          </w:tcPr>
          <w:p w:rsidR="00BE1CFA" w:rsidRPr="00FE7C57" w:rsidRDefault="00BE1CFA" w:rsidP="00BE1CFA">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8C548F">
        <w:trPr>
          <w:trHeight w:val="513"/>
          <w:jc w:val="center"/>
        </w:trPr>
        <w:tc>
          <w:tcPr>
            <w:tcW w:w="1270" w:type="dxa"/>
            <w:tcBorders>
              <w:bottom w:val="single" w:sz="4" w:space="0" w:color="auto"/>
              <w:right w:val="single" w:sz="4" w:space="0" w:color="auto"/>
            </w:tcBorders>
          </w:tcPr>
          <w:p w:rsidR="00BE1CFA" w:rsidRDefault="00AD3C17" w:rsidP="00BE1CFA">
            <w:pPr>
              <w:pStyle w:val="SideBarText"/>
            </w:pPr>
            <w:r>
              <w:t>20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rsidTr="00033D20">
        <w:trPr>
          <w:trHeight w:val="644"/>
          <w:jc w:val="center"/>
        </w:trPr>
        <w:tc>
          <w:tcPr>
            <w:tcW w:w="1270" w:type="dxa"/>
            <w:tcBorders>
              <w:top w:val="single" w:sz="4" w:space="0" w:color="auto"/>
              <w:right w:val="single" w:sz="4" w:space="0" w:color="auto"/>
            </w:tcBorders>
          </w:tcPr>
          <w:p w:rsidR="00BE1CFA" w:rsidRDefault="00BE1CFA" w:rsidP="00BE1CFA">
            <w:pPr>
              <w:pStyle w:val="HomeActivitySideText"/>
            </w:pPr>
          </w:p>
        </w:tc>
        <w:tc>
          <w:tcPr>
            <w:tcW w:w="7200" w:type="dxa"/>
            <w:tcBorders>
              <w:top w:val="single" w:sz="4" w:space="0" w:color="auto"/>
              <w:left w:val="single" w:sz="4" w:space="0" w:color="auto"/>
              <w:right w:val="single" w:sz="4" w:space="0" w:color="auto"/>
            </w:tcBorders>
          </w:tcPr>
          <w:p w:rsidR="00BE1CFA" w:rsidRPr="00E42FA1" w:rsidRDefault="00BE1CFA" w:rsidP="00BE1CFA">
            <w:pPr>
              <w:pStyle w:val="HomeActivity"/>
              <w:rPr>
                <w:u w:val="none"/>
              </w:rPr>
            </w:pPr>
            <w:r w:rsidRPr="00E42FA1">
              <w:rPr>
                <w:u w:val="none"/>
              </w:rPr>
              <w:t>Home Activity or Further Classroom Consolidation</w:t>
            </w:r>
          </w:p>
          <w:p w:rsidR="00BE1CFA" w:rsidRDefault="00BE1CFA" w:rsidP="00BE1CFA">
            <w:pPr>
              <w:pStyle w:val="DayTableSubHead"/>
            </w:pPr>
          </w:p>
        </w:tc>
        <w:tc>
          <w:tcPr>
            <w:tcW w:w="1510" w:type="dxa"/>
            <w:tcBorders>
              <w:top w:val="single" w:sz="4" w:space="0" w:color="auto"/>
              <w:left w:val="single" w:sz="4" w:space="0" w:color="auto"/>
            </w:tcBorders>
          </w:tcPr>
          <w:p w:rsidR="00BE1CFA" w:rsidRDefault="00BE1CFA" w:rsidP="00BE1CFA"/>
        </w:tc>
      </w:tr>
    </w:tbl>
    <w:p w:rsidR="00681D35" w:rsidRDefault="00681D35">
      <w:pPr>
        <w:rPr>
          <w:rFonts w:ascii="Arial" w:hAnsi="Arial"/>
        </w:rPr>
        <w:sectPr w:rsidR="00681D35" w:rsidSect="00B579C8">
          <w:pgSz w:w="12240" w:h="15840"/>
          <w:pgMar w:top="1440" w:right="1800" w:bottom="1440" w:left="1800" w:header="708" w:footer="708" w:gutter="0"/>
          <w:cols w:space="708"/>
          <w:docGrid w:linePitch="360"/>
        </w:sectPr>
      </w:pPr>
    </w:p>
    <w:p w:rsidR="00EC041B" w:rsidRPr="00CA5BCC" w:rsidRDefault="00CA5BCC">
      <w:pPr>
        <w:rPr>
          <w:rFonts w:ascii="Arial" w:hAnsi="Arial"/>
          <w:b/>
          <w:color w:val="0070C0"/>
          <w:sz w:val="32"/>
          <w:szCs w:val="32"/>
        </w:rPr>
      </w:pPr>
      <w:r w:rsidRPr="00CA5BCC">
        <w:rPr>
          <w:rFonts w:ascii="Arial" w:hAnsi="Arial"/>
          <w:b/>
          <w:color w:val="0070C0"/>
          <w:sz w:val="32"/>
          <w:szCs w:val="32"/>
        </w:rPr>
        <w:lastRenderedPageBreak/>
        <w:t>BLM 1.</w:t>
      </w:r>
      <w:r w:rsidR="00380F6F">
        <w:rPr>
          <w:rFonts w:ascii="Arial" w:hAnsi="Arial"/>
          <w:b/>
          <w:color w:val="0070C0"/>
          <w:sz w:val="32"/>
          <w:szCs w:val="32"/>
        </w:rPr>
        <w:t>1</w:t>
      </w:r>
      <w:r w:rsidRPr="00CA5BCC">
        <w:rPr>
          <w:rFonts w:ascii="Arial" w:hAnsi="Arial"/>
          <w:b/>
          <w:color w:val="0070C0"/>
          <w:sz w:val="32"/>
          <w:szCs w:val="32"/>
        </w:rPr>
        <w:t xml:space="preserve"> </w:t>
      </w:r>
      <w:r>
        <w:rPr>
          <w:rFonts w:ascii="Arial" w:hAnsi="Arial"/>
          <w:b/>
          <w:color w:val="0070C0"/>
          <w:sz w:val="32"/>
          <w:szCs w:val="32"/>
        </w:rPr>
        <w:t>Four Corners</w:t>
      </w:r>
      <w:r w:rsidR="00CD5348">
        <w:rPr>
          <w:rFonts w:ascii="Arial" w:hAnsi="Arial"/>
          <w:noProof/>
          <w:lang w:val="en-US"/>
        </w:rPr>
        <w:drawing>
          <wp:anchor distT="0" distB="0" distL="114300" distR="114300" simplePos="0" relativeHeight="251663360" behindDoc="1" locked="0" layoutInCell="1" allowOverlap="1">
            <wp:simplePos x="0" y="0"/>
            <wp:positionH relativeFrom="column">
              <wp:posOffset>865505</wp:posOffset>
            </wp:positionH>
            <wp:positionV relativeFrom="paragraph">
              <wp:posOffset>-25400</wp:posOffset>
            </wp:positionV>
            <wp:extent cx="7431405" cy="5821680"/>
            <wp:effectExtent l="19050" t="0" r="0" b="0"/>
            <wp:wrapNone/>
            <wp:docPr id="4" name="Picture 4" descr="E:\Beach Images\Beach &amp; Water (A - B)\Boating 0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Beach Images\Beach &amp; Water (A - B)\Boating 07.wmf"/>
                    <pic:cNvPicPr>
                      <a:picLocks noChangeAspect="1" noChangeArrowheads="1"/>
                    </pic:cNvPicPr>
                  </pic:nvPicPr>
                  <pic:blipFill>
                    <a:blip r:embed="rId8"/>
                    <a:srcRect/>
                    <a:stretch>
                      <a:fillRect/>
                    </a:stretch>
                  </pic:blipFill>
                  <pic:spPr bwMode="auto">
                    <a:xfrm>
                      <a:off x="0" y="0"/>
                      <a:ext cx="7431405" cy="5821680"/>
                    </a:xfrm>
                    <a:prstGeom prst="rect">
                      <a:avLst/>
                    </a:prstGeom>
                    <a:noFill/>
                    <a:ln w="9525">
                      <a:noFill/>
                      <a:miter lim="800000"/>
                      <a:headEnd/>
                      <a:tailEnd/>
                    </a:ln>
                  </pic:spPr>
                </pic:pic>
              </a:graphicData>
            </a:graphic>
          </wp:anchor>
        </w:drawing>
      </w: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EC041B" w:rsidRDefault="00EC041B">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A5BCC">
      <w:pPr>
        <w:rPr>
          <w:rFonts w:ascii="Arial" w:hAnsi="Arial"/>
        </w:rPr>
      </w:pPr>
      <w:r>
        <w:rPr>
          <w:rFonts w:ascii="Arial" w:hAnsi="Arial"/>
          <w:noProof/>
          <w:lang w:val="en-US"/>
        </w:rPr>
        <w:lastRenderedPageBreak/>
        <w:drawing>
          <wp:anchor distT="0" distB="0" distL="114300" distR="114300" simplePos="0" relativeHeight="251661312" behindDoc="0" locked="0" layoutInCell="1" allowOverlap="1">
            <wp:simplePos x="0" y="0"/>
            <wp:positionH relativeFrom="column">
              <wp:posOffset>2540000</wp:posOffset>
            </wp:positionH>
            <wp:positionV relativeFrom="paragraph">
              <wp:posOffset>-556132</wp:posOffset>
            </wp:positionV>
            <wp:extent cx="3852545" cy="6637867"/>
            <wp:effectExtent l="0" t="0" r="0" b="0"/>
            <wp:wrapNone/>
            <wp:docPr id="3" name="Picture 2" descr="E:\Beach Images\Beach &amp; Water (A - B)\Boy Diving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Beach Images\Beach &amp; Water (A - B)\Boy Diving 2.wmf"/>
                    <pic:cNvPicPr>
                      <a:picLocks noChangeAspect="1" noChangeArrowheads="1"/>
                    </pic:cNvPicPr>
                  </pic:nvPicPr>
                  <pic:blipFill>
                    <a:blip r:embed="rId9"/>
                    <a:srcRect/>
                    <a:stretch>
                      <a:fillRect/>
                    </a:stretch>
                  </pic:blipFill>
                  <pic:spPr bwMode="auto">
                    <a:xfrm>
                      <a:off x="0" y="0"/>
                      <a:ext cx="3852545" cy="6637867"/>
                    </a:xfrm>
                    <a:prstGeom prst="rect">
                      <a:avLst/>
                    </a:prstGeom>
                    <a:noFill/>
                    <a:ln w="9525">
                      <a:noFill/>
                      <a:miter lim="800000"/>
                      <a:headEnd/>
                      <a:tailEnd/>
                    </a:ln>
                  </pic:spPr>
                </pic:pic>
              </a:graphicData>
            </a:graphic>
          </wp:anchor>
        </w:drawing>
      </w: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r>
        <w:rPr>
          <w:rFonts w:ascii="Arial" w:hAnsi="Arial"/>
          <w:noProof/>
          <w:lang w:val="en-US"/>
        </w:rPr>
        <w:drawing>
          <wp:anchor distT="0" distB="0" distL="114300" distR="114300" simplePos="0" relativeHeight="251665408" behindDoc="0" locked="0" layoutInCell="1" allowOverlap="1">
            <wp:simplePos x="0" y="0"/>
            <wp:positionH relativeFrom="column">
              <wp:posOffset>865505</wp:posOffset>
            </wp:positionH>
            <wp:positionV relativeFrom="paragraph">
              <wp:posOffset>93345</wp:posOffset>
            </wp:positionV>
            <wp:extent cx="7058660" cy="5655310"/>
            <wp:effectExtent l="19050" t="0" r="8890" b="0"/>
            <wp:wrapNone/>
            <wp:docPr id="5" name="Picture 3" descr="E:\Beach Images\Beach &amp; Water (A - B)\Building a Sand Castle 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Beach Images\Beach &amp; Water (A - B)\Building a Sand Castle 01.wmf"/>
                    <pic:cNvPicPr>
                      <a:picLocks noChangeAspect="1" noChangeArrowheads="1"/>
                    </pic:cNvPicPr>
                  </pic:nvPicPr>
                  <pic:blipFill>
                    <a:blip r:embed="rId10"/>
                    <a:srcRect/>
                    <a:stretch>
                      <a:fillRect/>
                    </a:stretch>
                  </pic:blipFill>
                  <pic:spPr bwMode="auto">
                    <a:xfrm>
                      <a:off x="0" y="0"/>
                      <a:ext cx="7058660" cy="5655310"/>
                    </a:xfrm>
                    <a:prstGeom prst="rect">
                      <a:avLst/>
                    </a:prstGeom>
                    <a:noFill/>
                    <a:ln w="9525">
                      <a:noFill/>
                      <a:miter lim="800000"/>
                      <a:headEnd/>
                      <a:tailEnd/>
                    </a:ln>
                  </pic:spPr>
                </pic:pic>
              </a:graphicData>
            </a:graphic>
          </wp:anchor>
        </w:drawing>
      </w: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A5BCC" w:rsidRDefault="00CA5BCC">
      <w:pPr>
        <w:rPr>
          <w:rFonts w:ascii="Arial" w:hAnsi="Arial"/>
          <w:noProof/>
          <w:lang w:val="en-US"/>
        </w:rPr>
      </w:pPr>
    </w:p>
    <w:p w:rsidR="00CD5348" w:rsidRDefault="00CD5348">
      <w:pPr>
        <w:rPr>
          <w:rFonts w:ascii="Arial" w:hAnsi="Arial"/>
        </w:rPr>
      </w:pPr>
    </w:p>
    <w:p w:rsidR="00CD5348" w:rsidRDefault="00CD5348">
      <w:pPr>
        <w:rPr>
          <w:rFonts w:ascii="Arial" w:hAnsi="Arial"/>
        </w:rPr>
      </w:pPr>
    </w:p>
    <w:p w:rsidR="00CD5348" w:rsidRDefault="00CA5BCC">
      <w:pPr>
        <w:rPr>
          <w:rFonts w:ascii="Arial" w:hAnsi="Arial"/>
        </w:rPr>
      </w:pPr>
      <w:r>
        <w:rPr>
          <w:rFonts w:ascii="Arial" w:hAnsi="Arial"/>
          <w:noProof/>
          <w:lang w:val="en-US"/>
        </w:rPr>
        <w:drawing>
          <wp:anchor distT="0" distB="0" distL="114300" distR="114300" simplePos="0" relativeHeight="251667456" behindDoc="0" locked="0" layoutInCell="1" allowOverlap="1">
            <wp:simplePos x="0" y="0"/>
            <wp:positionH relativeFrom="column">
              <wp:posOffset>865717</wp:posOffset>
            </wp:positionH>
            <wp:positionV relativeFrom="paragraph">
              <wp:posOffset>-16722</wp:posOffset>
            </wp:positionV>
            <wp:extent cx="7600950" cy="5443583"/>
            <wp:effectExtent l="0" t="0" r="0" b="0"/>
            <wp:wrapNone/>
            <wp:docPr id="6" name="Picture 1" descr="E:\Beach Images\Beach &amp; Water (A - B)\Boys with Cano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each Images\Beach &amp; Water (A - B)\Boys with Canoe.wmf"/>
                    <pic:cNvPicPr>
                      <a:picLocks noChangeAspect="1" noChangeArrowheads="1"/>
                    </pic:cNvPicPr>
                  </pic:nvPicPr>
                  <pic:blipFill>
                    <a:blip r:embed="rId11"/>
                    <a:srcRect/>
                    <a:stretch>
                      <a:fillRect/>
                    </a:stretch>
                  </pic:blipFill>
                  <pic:spPr bwMode="auto">
                    <a:xfrm>
                      <a:off x="0" y="0"/>
                      <a:ext cx="7600444" cy="5443220"/>
                    </a:xfrm>
                    <a:prstGeom prst="rect">
                      <a:avLst/>
                    </a:prstGeom>
                    <a:noFill/>
                    <a:ln w="9525">
                      <a:noFill/>
                      <a:miter lim="800000"/>
                      <a:headEnd/>
                      <a:tailEnd/>
                    </a:ln>
                  </pic:spPr>
                </pic:pic>
              </a:graphicData>
            </a:graphic>
          </wp:anchor>
        </w:drawing>
      </w: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A5BCC" w:rsidRDefault="00CA5BCC">
      <w:pPr>
        <w:rPr>
          <w:rFonts w:ascii="Arial" w:hAnsi="Arial"/>
        </w:rPr>
      </w:pPr>
    </w:p>
    <w:p w:rsidR="00CA5BCC" w:rsidRDefault="00CA5BCC">
      <w:pPr>
        <w:rPr>
          <w:rFonts w:ascii="Arial" w:hAnsi="Arial"/>
        </w:rPr>
      </w:pPr>
    </w:p>
    <w:p w:rsidR="00CA5BCC" w:rsidRDefault="00CA5BCC">
      <w:pPr>
        <w:rPr>
          <w:rFonts w:ascii="Arial" w:hAnsi="Arial"/>
        </w:rPr>
      </w:pPr>
    </w:p>
    <w:p w:rsidR="00CA5BCC" w:rsidRDefault="00CA5BCC">
      <w:pPr>
        <w:rPr>
          <w:rFonts w:ascii="Arial" w:hAnsi="Arial"/>
        </w:rPr>
      </w:pPr>
    </w:p>
    <w:p w:rsidR="00CA5BCC" w:rsidRDefault="00CA5BCC">
      <w:pPr>
        <w:rPr>
          <w:rFonts w:ascii="Arial" w:hAnsi="Arial"/>
        </w:rPr>
      </w:pPr>
    </w:p>
    <w:p w:rsidR="00CA5BCC" w:rsidRDefault="00CA5BCC">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CD5348" w:rsidRDefault="00CD5348">
      <w:pPr>
        <w:rPr>
          <w:rFonts w:ascii="Arial" w:hAnsi="Arial"/>
        </w:rPr>
      </w:pPr>
    </w:p>
    <w:p w:rsidR="00EC041B" w:rsidRDefault="00EC041B">
      <w:pPr>
        <w:rPr>
          <w:rFonts w:ascii="Arial" w:hAnsi="Arial"/>
        </w:rPr>
      </w:pPr>
    </w:p>
    <w:p w:rsidR="00EC041B" w:rsidRDefault="00EC041B">
      <w:pPr>
        <w:rPr>
          <w:rFonts w:ascii="Arial" w:hAnsi="Arial"/>
        </w:rPr>
        <w:sectPr w:rsidR="00EC041B" w:rsidSect="00EC041B">
          <w:pgSz w:w="15840" w:h="12240" w:orient="landscape"/>
          <w:pgMar w:top="1800" w:right="1440" w:bottom="1800" w:left="1440" w:header="708" w:footer="708" w:gutter="0"/>
          <w:cols w:space="708"/>
          <w:docGrid w:linePitch="360"/>
        </w:sectPr>
      </w:pPr>
    </w:p>
    <w:p w:rsidR="00080692" w:rsidRPr="00CA5BCC" w:rsidRDefault="00CD5348">
      <w:pPr>
        <w:rPr>
          <w:rFonts w:ascii="Arial" w:hAnsi="Arial"/>
          <w:b/>
          <w:color w:val="0070C0"/>
          <w:sz w:val="32"/>
          <w:szCs w:val="32"/>
        </w:rPr>
      </w:pPr>
      <w:r w:rsidRPr="00CA5BCC">
        <w:rPr>
          <w:rFonts w:ascii="Arial" w:hAnsi="Arial"/>
          <w:b/>
          <w:color w:val="0070C0"/>
          <w:sz w:val="32"/>
          <w:szCs w:val="32"/>
        </w:rPr>
        <w:lastRenderedPageBreak/>
        <w:t xml:space="preserve">BLM 1.2 </w:t>
      </w:r>
      <w:r w:rsidR="00CA5BCC">
        <w:rPr>
          <w:rFonts w:ascii="Arial" w:hAnsi="Arial"/>
          <w:b/>
          <w:color w:val="0070C0"/>
          <w:sz w:val="32"/>
          <w:szCs w:val="32"/>
        </w:rPr>
        <w:t>Reading with a Purpose</w:t>
      </w:r>
    </w:p>
    <w:p w:rsidR="0079607F" w:rsidRDefault="008E2A46">
      <w:pPr>
        <w:rPr>
          <w:rFonts w:ascii="Arial" w:hAnsi="Arial"/>
        </w:rPr>
      </w:pPr>
      <w:r>
        <w:rPr>
          <w:rFonts w:ascii="Arial" w:hAnsi="Arial"/>
          <w:noProof/>
          <w:lang w:val="en-US"/>
        </w:rPr>
        <w:drawing>
          <wp:inline distT="0" distB="0" distL="0" distR="0">
            <wp:extent cx="5486400" cy="656880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486400" cy="6568807"/>
                    </a:xfrm>
                    <a:prstGeom prst="rect">
                      <a:avLst/>
                    </a:prstGeom>
                    <a:noFill/>
                    <a:ln w="9525">
                      <a:noFill/>
                      <a:miter lim="800000"/>
                      <a:headEnd/>
                      <a:tailEnd/>
                    </a:ln>
                  </pic:spPr>
                </pic:pic>
              </a:graphicData>
            </a:graphic>
          </wp:inline>
        </w:drawing>
      </w: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pPr>
    </w:p>
    <w:p w:rsidR="0079607F" w:rsidRDefault="0079607F">
      <w:pPr>
        <w:rPr>
          <w:rFonts w:ascii="Arial" w:hAnsi="Arial"/>
        </w:rPr>
        <w:sectPr w:rsidR="0079607F" w:rsidSect="0079607F">
          <w:pgSz w:w="12240" w:h="15840"/>
          <w:pgMar w:top="1440" w:right="1800" w:bottom="1440" w:left="1800" w:header="708" w:footer="708" w:gutter="0"/>
          <w:cols w:space="708"/>
          <w:docGrid w:linePitch="360"/>
        </w:sectPr>
      </w:pPr>
    </w:p>
    <w:p w:rsidR="00D9531C" w:rsidRPr="00CA5BCC" w:rsidRDefault="00D9531C" w:rsidP="00D9531C">
      <w:pPr>
        <w:rPr>
          <w:rFonts w:ascii="Arial" w:hAnsi="Arial"/>
          <w:b/>
          <w:color w:val="0070C0"/>
          <w:sz w:val="32"/>
          <w:szCs w:val="32"/>
        </w:rPr>
      </w:pPr>
      <w:r w:rsidRPr="00CA5BCC">
        <w:rPr>
          <w:rFonts w:ascii="Arial" w:hAnsi="Arial"/>
          <w:b/>
          <w:color w:val="0070C0"/>
          <w:sz w:val="32"/>
          <w:szCs w:val="32"/>
        </w:rPr>
        <w:lastRenderedPageBreak/>
        <w:t>BLM 1.</w:t>
      </w:r>
      <w:r>
        <w:rPr>
          <w:rFonts w:ascii="Arial" w:hAnsi="Arial"/>
          <w:noProof/>
          <w:lang w:val="en-US"/>
        </w:rPr>
        <w:drawing>
          <wp:anchor distT="0" distB="0" distL="114300" distR="114300" simplePos="0" relativeHeight="251669504" behindDoc="1" locked="0" layoutInCell="1" allowOverlap="1">
            <wp:simplePos x="0" y="0"/>
            <wp:positionH relativeFrom="column">
              <wp:posOffset>865505</wp:posOffset>
            </wp:positionH>
            <wp:positionV relativeFrom="paragraph">
              <wp:posOffset>-25400</wp:posOffset>
            </wp:positionV>
            <wp:extent cx="7431405" cy="5821680"/>
            <wp:effectExtent l="19050" t="0" r="0" b="0"/>
            <wp:wrapNone/>
            <wp:docPr id="8" name="Picture 4" descr="E:\Beach Images\Beach &amp; Water (A - B)\Boating 0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Beach Images\Beach &amp; Water (A - B)\Boating 07.wmf"/>
                    <pic:cNvPicPr>
                      <a:picLocks noChangeAspect="1" noChangeArrowheads="1"/>
                    </pic:cNvPicPr>
                  </pic:nvPicPr>
                  <pic:blipFill>
                    <a:blip r:embed="rId8"/>
                    <a:srcRect/>
                    <a:stretch>
                      <a:fillRect/>
                    </a:stretch>
                  </pic:blipFill>
                  <pic:spPr bwMode="auto">
                    <a:xfrm>
                      <a:off x="0" y="0"/>
                      <a:ext cx="7431405" cy="5821680"/>
                    </a:xfrm>
                    <a:prstGeom prst="rect">
                      <a:avLst/>
                    </a:prstGeom>
                    <a:noFill/>
                    <a:ln w="9525">
                      <a:noFill/>
                      <a:miter lim="800000"/>
                      <a:headEnd/>
                      <a:tailEnd/>
                    </a:ln>
                  </pic:spPr>
                </pic:pic>
              </a:graphicData>
            </a:graphic>
          </wp:anchor>
        </w:drawing>
      </w:r>
      <w:r>
        <w:rPr>
          <w:rFonts w:ascii="Arial" w:hAnsi="Arial"/>
          <w:b/>
          <w:color w:val="0070C0"/>
          <w:sz w:val="32"/>
          <w:szCs w:val="32"/>
        </w:rPr>
        <w:t>3: Monograph #1: Whole Group Sentence Starters</w:t>
      </w:r>
    </w:p>
    <w:p w:rsidR="007C63A7" w:rsidRPr="007C63A7" w:rsidRDefault="007C63A7" w:rsidP="007C63A7">
      <w:pPr>
        <w:ind w:left="720"/>
        <w:rPr>
          <w:rFonts w:ascii="Arial" w:hAnsi="Arial"/>
          <w:sz w:val="144"/>
          <w:szCs w:val="144"/>
          <w:u w:val="single"/>
        </w:rPr>
      </w:pPr>
      <w:r w:rsidRPr="007C63A7">
        <w:rPr>
          <w:rFonts w:ascii="Arial" w:hAnsi="Arial"/>
          <w:sz w:val="144"/>
          <w:szCs w:val="144"/>
          <w:u w:val="single"/>
        </w:rPr>
        <w:t xml:space="preserve">Explain: </w:t>
      </w:r>
    </w:p>
    <w:p w:rsidR="007C63A7" w:rsidRDefault="007C63A7" w:rsidP="007C63A7">
      <w:pPr>
        <w:ind w:left="720"/>
        <w:rPr>
          <w:rFonts w:ascii="Arial" w:hAnsi="Arial"/>
          <w:sz w:val="144"/>
          <w:szCs w:val="144"/>
        </w:rPr>
      </w:pPr>
    </w:p>
    <w:p w:rsidR="007C63A7" w:rsidRDefault="007C63A7" w:rsidP="007C63A7">
      <w:pPr>
        <w:ind w:left="720"/>
        <w:rPr>
          <w:rFonts w:ascii="Arial" w:hAnsi="Arial"/>
          <w:sz w:val="144"/>
          <w:szCs w:val="144"/>
        </w:rPr>
      </w:pPr>
      <w:r w:rsidRPr="007C63A7">
        <w:rPr>
          <w:rFonts w:ascii="Arial" w:hAnsi="Arial"/>
          <w:sz w:val="144"/>
          <w:szCs w:val="144"/>
        </w:rPr>
        <w:t>“</w:t>
      </w:r>
      <w:r>
        <w:rPr>
          <w:rFonts w:ascii="Arial" w:hAnsi="Arial"/>
          <w:sz w:val="144"/>
          <w:szCs w:val="144"/>
        </w:rPr>
        <w:t>This is my solution/</w:t>
      </w:r>
      <w:r w:rsidRPr="007C63A7">
        <w:rPr>
          <w:rFonts w:ascii="Arial" w:hAnsi="Arial"/>
          <w:sz w:val="144"/>
          <w:szCs w:val="144"/>
        </w:rPr>
        <w:t xml:space="preserve">strategy…”  </w:t>
      </w:r>
    </w:p>
    <w:p w:rsidR="007C63A7" w:rsidRDefault="007C63A7" w:rsidP="007C63A7">
      <w:pPr>
        <w:ind w:left="720"/>
        <w:rPr>
          <w:rFonts w:ascii="Arial" w:hAnsi="Arial"/>
          <w:sz w:val="144"/>
          <w:szCs w:val="144"/>
        </w:rPr>
      </w:pPr>
      <w:r>
        <w:rPr>
          <w:rFonts w:ascii="Arial" w:hAnsi="Arial"/>
          <w:sz w:val="144"/>
          <w:szCs w:val="144"/>
        </w:rPr>
        <w:t xml:space="preserve"> </w:t>
      </w:r>
      <w:r w:rsidRPr="007C63A7">
        <w:rPr>
          <w:rFonts w:ascii="Arial" w:hAnsi="Arial"/>
          <w:sz w:val="144"/>
          <w:szCs w:val="144"/>
        </w:rPr>
        <w:t>“I think</w:t>
      </w:r>
      <w:r>
        <w:rPr>
          <w:rFonts w:ascii="Arial" w:hAnsi="Arial"/>
          <w:sz w:val="144"/>
          <w:szCs w:val="144"/>
        </w:rPr>
        <w:t xml:space="preserve"> </w:t>
      </w:r>
      <w:r w:rsidRPr="007C63A7">
        <w:rPr>
          <w:rFonts w:ascii="Arial" w:hAnsi="Arial"/>
          <w:sz w:val="144"/>
          <w:szCs w:val="144"/>
        </w:rPr>
        <w:t>_________ is saying</w:t>
      </w:r>
    </w:p>
    <w:p w:rsidR="00080692" w:rsidRDefault="007C63A7" w:rsidP="007C63A7">
      <w:pPr>
        <w:ind w:left="720"/>
        <w:rPr>
          <w:rFonts w:ascii="Arial" w:hAnsi="Arial"/>
          <w:sz w:val="144"/>
          <w:szCs w:val="144"/>
        </w:rPr>
      </w:pPr>
      <w:r w:rsidRPr="007C63A7">
        <w:rPr>
          <w:rFonts w:ascii="Arial" w:hAnsi="Arial"/>
          <w:sz w:val="144"/>
          <w:szCs w:val="144"/>
        </w:rPr>
        <w:t xml:space="preserve"> </w:t>
      </w:r>
      <w:r>
        <w:rPr>
          <w:rFonts w:ascii="Arial" w:hAnsi="Arial"/>
          <w:sz w:val="144"/>
          <w:szCs w:val="144"/>
        </w:rPr>
        <w:t xml:space="preserve"> </w:t>
      </w:r>
      <w:r w:rsidRPr="007C63A7">
        <w:rPr>
          <w:rFonts w:ascii="Arial" w:hAnsi="Arial"/>
          <w:sz w:val="144"/>
          <w:szCs w:val="144"/>
        </w:rPr>
        <w:t>that …”</w:t>
      </w:r>
    </w:p>
    <w:p w:rsidR="007C63A7" w:rsidRDefault="007C63A7" w:rsidP="007C63A7">
      <w:pPr>
        <w:ind w:left="720"/>
        <w:rPr>
          <w:rFonts w:ascii="Arial" w:hAnsi="Arial"/>
          <w:sz w:val="144"/>
          <w:szCs w:val="144"/>
        </w:rPr>
      </w:pPr>
    </w:p>
    <w:p w:rsidR="00721238" w:rsidRDefault="00721238" w:rsidP="00721238">
      <w:pPr>
        <w:pStyle w:val="Footer"/>
      </w:pPr>
      <w:r>
        <w:t>Excerpt from Research Monograph #1, What Works? Research into Practice</w:t>
      </w:r>
    </w:p>
    <w:p w:rsidR="007C63A7" w:rsidRPr="00721238" w:rsidRDefault="007C63A7" w:rsidP="007C63A7">
      <w:pPr>
        <w:ind w:left="720"/>
        <w:rPr>
          <w:rFonts w:ascii="Arial" w:hAnsi="Arial"/>
          <w:sz w:val="20"/>
          <w:szCs w:val="20"/>
        </w:rPr>
      </w:pPr>
    </w:p>
    <w:p w:rsidR="00721238" w:rsidRDefault="00721238" w:rsidP="007C63A7">
      <w:pPr>
        <w:ind w:left="720"/>
        <w:rPr>
          <w:rFonts w:ascii="Arial" w:hAnsi="Arial"/>
          <w:sz w:val="144"/>
          <w:szCs w:val="144"/>
        </w:rPr>
      </w:pPr>
    </w:p>
    <w:p w:rsidR="007C63A7" w:rsidRDefault="007C63A7" w:rsidP="007C63A7">
      <w:pPr>
        <w:ind w:left="720"/>
        <w:rPr>
          <w:rFonts w:ascii="Arial" w:hAnsi="Arial"/>
          <w:sz w:val="144"/>
          <w:szCs w:val="144"/>
        </w:rPr>
      </w:pPr>
      <w:r>
        <w:rPr>
          <w:rFonts w:ascii="Arial" w:hAnsi="Arial"/>
          <w:sz w:val="144"/>
          <w:szCs w:val="144"/>
        </w:rPr>
        <w:lastRenderedPageBreak/>
        <w:t xml:space="preserve">Agree with Reason:  </w:t>
      </w:r>
    </w:p>
    <w:p w:rsidR="007C63A7" w:rsidRDefault="007C63A7" w:rsidP="007C63A7">
      <w:pPr>
        <w:ind w:left="720"/>
        <w:rPr>
          <w:rFonts w:ascii="Arial" w:hAnsi="Arial"/>
          <w:sz w:val="144"/>
          <w:szCs w:val="144"/>
        </w:rPr>
      </w:pPr>
    </w:p>
    <w:p w:rsidR="007C63A7" w:rsidRDefault="007C63A7" w:rsidP="007C63A7">
      <w:pPr>
        <w:ind w:left="720"/>
        <w:rPr>
          <w:rFonts w:ascii="Arial" w:hAnsi="Arial"/>
          <w:sz w:val="144"/>
          <w:szCs w:val="144"/>
        </w:rPr>
      </w:pPr>
      <w:r>
        <w:rPr>
          <w:rFonts w:ascii="Arial" w:hAnsi="Arial"/>
          <w:sz w:val="144"/>
          <w:szCs w:val="144"/>
        </w:rPr>
        <w:t>“I agree because…”</w:t>
      </w:r>
    </w:p>
    <w:p w:rsidR="007C63A7" w:rsidRDefault="007C63A7" w:rsidP="007C63A7">
      <w:pPr>
        <w:ind w:left="720"/>
        <w:rPr>
          <w:rFonts w:ascii="Arial" w:hAnsi="Arial"/>
          <w:sz w:val="144"/>
          <w:szCs w:val="144"/>
        </w:rPr>
      </w:pPr>
    </w:p>
    <w:p w:rsidR="007C63A7" w:rsidRDefault="007C63A7" w:rsidP="007C63A7">
      <w:pPr>
        <w:ind w:left="720"/>
        <w:rPr>
          <w:rFonts w:ascii="Arial" w:hAnsi="Arial"/>
          <w:sz w:val="144"/>
          <w:szCs w:val="144"/>
        </w:rPr>
      </w:pPr>
      <w:r>
        <w:rPr>
          <w:rFonts w:ascii="Arial" w:hAnsi="Arial"/>
          <w:sz w:val="144"/>
          <w:szCs w:val="144"/>
        </w:rPr>
        <w:t>Disagree with reason:</w:t>
      </w:r>
    </w:p>
    <w:p w:rsidR="007C63A7" w:rsidRDefault="007C63A7" w:rsidP="007C63A7">
      <w:pPr>
        <w:ind w:left="720"/>
        <w:rPr>
          <w:rFonts w:ascii="Arial" w:hAnsi="Arial"/>
          <w:sz w:val="144"/>
          <w:szCs w:val="144"/>
        </w:rPr>
      </w:pPr>
    </w:p>
    <w:p w:rsidR="00721238" w:rsidRDefault="007C63A7" w:rsidP="00721238">
      <w:pPr>
        <w:pStyle w:val="Footer"/>
      </w:pPr>
      <w:r>
        <w:rPr>
          <w:rFonts w:ascii="Arial" w:hAnsi="Arial"/>
          <w:sz w:val="144"/>
          <w:szCs w:val="144"/>
        </w:rPr>
        <w:t>“I disagree because…”</w:t>
      </w:r>
      <w:r w:rsidR="00721238" w:rsidRPr="00721238">
        <w:t xml:space="preserve"> </w:t>
      </w:r>
    </w:p>
    <w:p w:rsidR="00721238" w:rsidRDefault="00721238" w:rsidP="00721238">
      <w:pPr>
        <w:pStyle w:val="Footer"/>
      </w:pPr>
    </w:p>
    <w:p w:rsidR="00721238" w:rsidRDefault="00721238" w:rsidP="00721238">
      <w:pPr>
        <w:pStyle w:val="Footer"/>
      </w:pPr>
    </w:p>
    <w:p w:rsidR="00721238" w:rsidRDefault="00721238" w:rsidP="00721238">
      <w:pPr>
        <w:pStyle w:val="Footer"/>
      </w:pPr>
    </w:p>
    <w:p w:rsidR="00721238" w:rsidRDefault="00721238" w:rsidP="00721238">
      <w:pPr>
        <w:pStyle w:val="Footer"/>
      </w:pPr>
    </w:p>
    <w:p w:rsidR="00721238" w:rsidRDefault="00721238" w:rsidP="00721238">
      <w:pPr>
        <w:pStyle w:val="Footer"/>
      </w:pPr>
      <w:r>
        <w:t>Excerpt from Research Monograph #1, What Works? Research into Practice</w:t>
      </w:r>
    </w:p>
    <w:p w:rsidR="007C63A7" w:rsidRDefault="007C63A7" w:rsidP="007C63A7">
      <w:pPr>
        <w:ind w:left="720"/>
        <w:rPr>
          <w:rFonts w:ascii="Arial" w:hAnsi="Arial"/>
          <w:sz w:val="144"/>
          <w:szCs w:val="144"/>
        </w:rPr>
      </w:pPr>
      <w:r>
        <w:rPr>
          <w:rFonts w:ascii="Arial" w:hAnsi="Arial"/>
          <w:sz w:val="144"/>
          <w:szCs w:val="144"/>
        </w:rPr>
        <w:lastRenderedPageBreak/>
        <w:t>Build on:</w:t>
      </w:r>
    </w:p>
    <w:p w:rsidR="007C63A7" w:rsidRDefault="007C63A7" w:rsidP="007C63A7">
      <w:pPr>
        <w:ind w:left="720"/>
        <w:rPr>
          <w:rFonts w:ascii="Arial" w:hAnsi="Arial"/>
          <w:sz w:val="144"/>
          <w:szCs w:val="144"/>
        </w:rPr>
      </w:pPr>
    </w:p>
    <w:p w:rsidR="007C63A7" w:rsidRDefault="007C63A7" w:rsidP="007C63A7">
      <w:pPr>
        <w:ind w:left="720"/>
        <w:rPr>
          <w:rFonts w:ascii="Arial" w:hAnsi="Arial"/>
          <w:sz w:val="144"/>
          <w:szCs w:val="144"/>
        </w:rPr>
      </w:pPr>
      <w:r>
        <w:rPr>
          <w:rFonts w:ascii="Arial" w:hAnsi="Arial"/>
          <w:sz w:val="144"/>
          <w:szCs w:val="144"/>
        </w:rPr>
        <w:t>“I would like to build on that idea…”</w:t>
      </w:r>
    </w:p>
    <w:p w:rsidR="007C63A7" w:rsidRDefault="007C63A7" w:rsidP="007C63A7">
      <w:pPr>
        <w:ind w:left="720"/>
        <w:rPr>
          <w:rFonts w:ascii="Arial" w:hAnsi="Arial"/>
          <w:sz w:val="144"/>
          <w:szCs w:val="144"/>
        </w:rPr>
      </w:pPr>
    </w:p>
    <w:p w:rsidR="007C63A7" w:rsidRDefault="007C63A7" w:rsidP="007C63A7">
      <w:pPr>
        <w:ind w:left="720"/>
        <w:rPr>
          <w:rFonts w:ascii="Arial" w:hAnsi="Arial"/>
          <w:sz w:val="144"/>
          <w:szCs w:val="144"/>
        </w:rPr>
      </w:pPr>
    </w:p>
    <w:p w:rsidR="007C63A7" w:rsidRDefault="007C63A7"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21238">
      <w:pPr>
        <w:pStyle w:val="Footer"/>
      </w:pPr>
      <w:r>
        <w:t>Excerpt from Research Monograph #1, What Works? Research into Practice</w:t>
      </w:r>
    </w:p>
    <w:p w:rsidR="00721238" w:rsidRPr="00721238" w:rsidRDefault="00721238" w:rsidP="007C63A7">
      <w:pPr>
        <w:ind w:left="720"/>
        <w:rPr>
          <w:rFonts w:ascii="Arial" w:hAnsi="Arial"/>
          <w:szCs w:val="22"/>
        </w:rPr>
      </w:pPr>
    </w:p>
    <w:p w:rsidR="00721238" w:rsidRDefault="00721238" w:rsidP="00721238">
      <w:pPr>
        <w:ind w:left="720"/>
        <w:rPr>
          <w:rFonts w:ascii="Arial" w:hAnsi="Arial"/>
          <w:sz w:val="144"/>
          <w:szCs w:val="144"/>
        </w:rPr>
      </w:pPr>
      <w:r>
        <w:rPr>
          <w:rFonts w:ascii="Arial" w:hAnsi="Arial"/>
          <w:sz w:val="144"/>
          <w:szCs w:val="144"/>
        </w:rPr>
        <w:t>Go beyond:</w:t>
      </w:r>
    </w:p>
    <w:p w:rsidR="00721238" w:rsidRDefault="00721238" w:rsidP="00721238">
      <w:pPr>
        <w:ind w:left="720"/>
        <w:rPr>
          <w:rFonts w:ascii="Arial" w:hAnsi="Arial"/>
          <w:sz w:val="144"/>
          <w:szCs w:val="144"/>
        </w:rPr>
      </w:pPr>
    </w:p>
    <w:p w:rsidR="00721238" w:rsidRDefault="00721238" w:rsidP="00721238">
      <w:pPr>
        <w:ind w:left="720"/>
        <w:rPr>
          <w:rFonts w:ascii="Arial" w:hAnsi="Arial"/>
          <w:sz w:val="144"/>
          <w:szCs w:val="144"/>
        </w:rPr>
      </w:pPr>
      <w:r>
        <w:rPr>
          <w:rFonts w:ascii="Arial" w:hAnsi="Arial"/>
          <w:sz w:val="144"/>
          <w:szCs w:val="144"/>
        </w:rPr>
        <w:t>“This makes me think about…”</w:t>
      </w:r>
    </w:p>
    <w:p w:rsidR="00721238" w:rsidRDefault="00721238" w:rsidP="00721238">
      <w:pPr>
        <w:ind w:left="720"/>
        <w:rPr>
          <w:rFonts w:ascii="Arial" w:hAnsi="Arial"/>
          <w:sz w:val="144"/>
          <w:szCs w:val="144"/>
        </w:rPr>
      </w:pPr>
      <w:r>
        <w:rPr>
          <w:rFonts w:ascii="Arial" w:hAnsi="Arial"/>
          <w:sz w:val="144"/>
          <w:szCs w:val="144"/>
        </w:rPr>
        <w:t>“Another way to thing about this is…”</w:t>
      </w:r>
    </w:p>
    <w:p w:rsidR="00721238" w:rsidRDefault="00721238" w:rsidP="007C63A7">
      <w:pPr>
        <w:ind w:left="720"/>
        <w:rPr>
          <w:rFonts w:ascii="Arial" w:hAnsi="Arial"/>
          <w:sz w:val="144"/>
          <w:szCs w:val="144"/>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Pr="00721238" w:rsidRDefault="00721238" w:rsidP="00721238">
      <w:pPr>
        <w:pStyle w:val="Footer"/>
      </w:pPr>
      <w:r>
        <w:t>Excerpt from Research Monograph #1, What Works? Research into Practice</w:t>
      </w:r>
    </w:p>
    <w:p w:rsidR="007C63A7" w:rsidRDefault="007C63A7" w:rsidP="007C63A7">
      <w:pPr>
        <w:ind w:left="720"/>
        <w:rPr>
          <w:rFonts w:ascii="Arial" w:hAnsi="Arial"/>
          <w:sz w:val="144"/>
          <w:szCs w:val="144"/>
        </w:rPr>
      </w:pPr>
      <w:r>
        <w:rPr>
          <w:rFonts w:ascii="Arial" w:hAnsi="Arial"/>
          <w:sz w:val="144"/>
          <w:szCs w:val="144"/>
        </w:rPr>
        <w:lastRenderedPageBreak/>
        <w:t>Wait time:</w:t>
      </w:r>
    </w:p>
    <w:p w:rsidR="007C63A7" w:rsidRDefault="007C63A7" w:rsidP="007C63A7">
      <w:pPr>
        <w:ind w:left="720"/>
        <w:rPr>
          <w:rFonts w:ascii="Arial" w:hAnsi="Arial"/>
          <w:sz w:val="144"/>
          <w:szCs w:val="144"/>
        </w:rPr>
      </w:pPr>
    </w:p>
    <w:p w:rsidR="007C63A7" w:rsidRDefault="007C63A7" w:rsidP="007C63A7">
      <w:pPr>
        <w:ind w:left="720"/>
        <w:rPr>
          <w:rFonts w:ascii="Arial" w:hAnsi="Arial"/>
          <w:sz w:val="144"/>
          <w:szCs w:val="144"/>
        </w:rPr>
      </w:pPr>
      <w:r>
        <w:rPr>
          <w:rFonts w:ascii="Arial" w:hAnsi="Arial"/>
          <w:sz w:val="144"/>
          <w:szCs w:val="144"/>
        </w:rPr>
        <w:t>Wait time to think about what is being said after someone speaks (try five seconds)</w:t>
      </w:r>
    </w:p>
    <w:p w:rsidR="007C63A7" w:rsidRDefault="007C63A7" w:rsidP="007C63A7">
      <w:pPr>
        <w:ind w:left="720"/>
        <w:rPr>
          <w:rFonts w:ascii="Arial" w:hAnsi="Arial"/>
          <w:sz w:val="144"/>
          <w:szCs w:val="144"/>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21238">
      <w:pPr>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C63A7">
      <w:pPr>
        <w:ind w:left="720"/>
        <w:rPr>
          <w:rFonts w:ascii="Arial" w:hAnsi="Arial"/>
          <w:szCs w:val="22"/>
        </w:rPr>
      </w:pPr>
    </w:p>
    <w:p w:rsidR="00721238" w:rsidRDefault="00721238" w:rsidP="00721238">
      <w:pPr>
        <w:ind w:left="720"/>
        <w:rPr>
          <w:rFonts w:ascii="Arial" w:hAnsi="Arial"/>
          <w:szCs w:val="22"/>
        </w:rPr>
      </w:pPr>
    </w:p>
    <w:p w:rsidR="00721238" w:rsidRDefault="00721238" w:rsidP="00721238">
      <w:pPr>
        <w:ind w:left="720"/>
        <w:rPr>
          <w:rFonts w:ascii="Arial" w:hAnsi="Arial"/>
          <w:szCs w:val="22"/>
        </w:rPr>
      </w:pPr>
    </w:p>
    <w:p w:rsidR="00080692" w:rsidRPr="00D2317B" w:rsidRDefault="00721238" w:rsidP="00D2317B">
      <w:pPr>
        <w:pStyle w:val="Footer"/>
        <w:sectPr w:rsidR="00080692" w:rsidRPr="00D2317B" w:rsidSect="007C63A7">
          <w:pgSz w:w="24480" w:h="15840" w:orient="landscape" w:code="17"/>
          <w:pgMar w:top="1440" w:right="1440" w:bottom="1440" w:left="1440" w:header="708" w:footer="708" w:gutter="0"/>
          <w:cols w:space="708"/>
          <w:docGrid w:linePitch="360"/>
        </w:sectPr>
      </w:pPr>
      <w:r>
        <w:t>Excerpt from Research Monograph #1, What Works? Research into Practice</w:t>
      </w:r>
    </w:p>
    <w:p w:rsidR="004216FF" w:rsidRPr="00B579C8" w:rsidRDefault="004216FF" w:rsidP="002D1892">
      <w:pPr>
        <w:pStyle w:val="BLMText"/>
        <w:rPr>
          <w:rFonts w:ascii="Times New Roman" w:hAnsi="Times New Roman"/>
          <w:sz w:val="20"/>
          <w:szCs w:val="20"/>
        </w:rPr>
      </w:pPr>
    </w:p>
    <w:sectPr w:rsidR="004216FF" w:rsidRPr="00B579C8" w:rsidSect="005D1A3E">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FBE" w:rsidRDefault="00251FBE">
      <w:r>
        <w:separator/>
      </w:r>
    </w:p>
  </w:endnote>
  <w:endnote w:type="continuationSeparator" w:id="0">
    <w:p w:rsidR="00251FBE" w:rsidRDefault="00251FB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FBE" w:rsidRDefault="00251FBE">
      <w:r>
        <w:separator/>
      </w:r>
    </w:p>
  </w:footnote>
  <w:footnote w:type="continuationSeparator" w:id="0">
    <w:p w:rsidR="00251FBE" w:rsidRDefault="00251F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B0997"/>
    <w:multiLevelType w:val="hybridMultilevel"/>
    <w:tmpl w:val="2D86EB38"/>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5668FF"/>
    <w:multiLevelType w:val="hybridMultilevel"/>
    <w:tmpl w:val="7CE00A7C"/>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552C9"/>
    <w:multiLevelType w:val="hybridMultilevel"/>
    <w:tmpl w:val="6616F018"/>
    <w:lvl w:ilvl="0" w:tplc="0409000F">
      <w:start w:val="1"/>
      <w:numFmt w:val="decimal"/>
      <w:lvlText w:val="%1."/>
      <w:lvlJc w:val="left"/>
      <w:pPr>
        <w:ind w:left="1440" w:hanging="360"/>
      </w:pPr>
      <w:rPr>
        <w:rFonts w:cs="Times New Roman"/>
      </w:rPr>
    </w:lvl>
    <w:lvl w:ilvl="1" w:tplc="04090019">
      <w:start w:val="1"/>
      <w:numFmt w:val="lowerLetter"/>
      <w:lvlText w:val="%2."/>
      <w:lvlJc w:val="left"/>
      <w:pPr>
        <w:ind w:left="1211"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705C5660"/>
    <w:multiLevelType w:val="hybridMultilevel"/>
    <w:tmpl w:val="80EC7E92"/>
    <w:lvl w:ilvl="0" w:tplc="04090001">
      <w:start w:val="1"/>
      <w:numFmt w:val="bullet"/>
      <w:lvlText w:val=""/>
      <w:lvlJc w:val="left"/>
      <w:pPr>
        <w:tabs>
          <w:tab w:val="num" w:pos="160"/>
        </w:tabs>
        <w:ind w:left="160" w:hanging="1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31C59E2"/>
    <w:multiLevelType w:val="hybridMultilevel"/>
    <w:tmpl w:val="6616F018"/>
    <w:lvl w:ilvl="0" w:tplc="0409000F">
      <w:start w:val="1"/>
      <w:numFmt w:val="decimal"/>
      <w:lvlText w:val="%1."/>
      <w:lvlJc w:val="left"/>
      <w:pPr>
        <w:ind w:left="1440" w:hanging="360"/>
      </w:pPr>
      <w:rPr>
        <w:rFonts w:cs="Times New Roman"/>
      </w:rPr>
    </w:lvl>
    <w:lvl w:ilvl="1" w:tplc="04090019">
      <w:start w:val="1"/>
      <w:numFmt w:val="lowerLetter"/>
      <w:lvlText w:val="%2."/>
      <w:lvlJc w:val="left"/>
      <w:pPr>
        <w:ind w:left="1211"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740959A5"/>
    <w:multiLevelType w:val="hybridMultilevel"/>
    <w:tmpl w:val="9D647F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2C22D8"/>
    <w:multiLevelType w:val="hybridMultilevel"/>
    <w:tmpl w:val="C092315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7"/>
  </w:num>
  <w:num w:numId="4">
    <w:abstractNumId w:val="0"/>
  </w:num>
  <w:num w:numId="5">
    <w:abstractNumId w:val="3"/>
  </w:num>
  <w:num w:numId="6">
    <w:abstractNumId w:val="2"/>
  </w:num>
  <w:num w:numId="7">
    <w:abstractNumId w:val="6"/>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BE1CFA"/>
    <w:rsid w:val="00023601"/>
    <w:rsid w:val="00033D20"/>
    <w:rsid w:val="000421E3"/>
    <w:rsid w:val="00063DDD"/>
    <w:rsid w:val="00080692"/>
    <w:rsid w:val="000A1952"/>
    <w:rsid w:val="000B16A7"/>
    <w:rsid w:val="000C71CB"/>
    <w:rsid w:val="00110A0D"/>
    <w:rsid w:val="001273C2"/>
    <w:rsid w:val="001673D8"/>
    <w:rsid w:val="0018422F"/>
    <w:rsid w:val="001912C9"/>
    <w:rsid w:val="001A4454"/>
    <w:rsid w:val="001D70B0"/>
    <w:rsid w:val="001F097C"/>
    <w:rsid w:val="00205B49"/>
    <w:rsid w:val="002241A0"/>
    <w:rsid w:val="00244AC8"/>
    <w:rsid w:val="00251FBE"/>
    <w:rsid w:val="0026339E"/>
    <w:rsid w:val="00280C15"/>
    <w:rsid w:val="002A398A"/>
    <w:rsid w:val="002A5437"/>
    <w:rsid w:val="002D1892"/>
    <w:rsid w:val="0030623F"/>
    <w:rsid w:val="00357706"/>
    <w:rsid w:val="0037691D"/>
    <w:rsid w:val="00380F6F"/>
    <w:rsid w:val="00397D2C"/>
    <w:rsid w:val="003A55F9"/>
    <w:rsid w:val="003B6030"/>
    <w:rsid w:val="0041382A"/>
    <w:rsid w:val="004216FF"/>
    <w:rsid w:val="004249DA"/>
    <w:rsid w:val="00451D2C"/>
    <w:rsid w:val="004723FF"/>
    <w:rsid w:val="004864F5"/>
    <w:rsid w:val="004B2B72"/>
    <w:rsid w:val="004B38D5"/>
    <w:rsid w:val="004B6D34"/>
    <w:rsid w:val="004E1B2E"/>
    <w:rsid w:val="0050774E"/>
    <w:rsid w:val="005219E0"/>
    <w:rsid w:val="00553194"/>
    <w:rsid w:val="0056331F"/>
    <w:rsid w:val="005874F0"/>
    <w:rsid w:val="005B039D"/>
    <w:rsid w:val="005D1A3E"/>
    <w:rsid w:val="005E5089"/>
    <w:rsid w:val="005F1CB8"/>
    <w:rsid w:val="00601CCE"/>
    <w:rsid w:val="00610215"/>
    <w:rsid w:val="0062229C"/>
    <w:rsid w:val="0062461B"/>
    <w:rsid w:val="00636429"/>
    <w:rsid w:val="00637A6D"/>
    <w:rsid w:val="006638B7"/>
    <w:rsid w:val="00664380"/>
    <w:rsid w:val="00681507"/>
    <w:rsid w:val="00681D35"/>
    <w:rsid w:val="00690B70"/>
    <w:rsid w:val="006B227A"/>
    <w:rsid w:val="006D34A7"/>
    <w:rsid w:val="00721238"/>
    <w:rsid w:val="00783F38"/>
    <w:rsid w:val="0079607F"/>
    <w:rsid w:val="007C63A7"/>
    <w:rsid w:val="007D3092"/>
    <w:rsid w:val="007E298C"/>
    <w:rsid w:val="008464F6"/>
    <w:rsid w:val="0086420B"/>
    <w:rsid w:val="008752B0"/>
    <w:rsid w:val="00882E90"/>
    <w:rsid w:val="008C548F"/>
    <w:rsid w:val="008E2A46"/>
    <w:rsid w:val="008F2655"/>
    <w:rsid w:val="009141E6"/>
    <w:rsid w:val="00936161"/>
    <w:rsid w:val="00964F33"/>
    <w:rsid w:val="0096592E"/>
    <w:rsid w:val="00997FDD"/>
    <w:rsid w:val="009C3B54"/>
    <w:rsid w:val="009D49B7"/>
    <w:rsid w:val="00A16C14"/>
    <w:rsid w:val="00A340BE"/>
    <w:rsid w:val="00A45614"/>
    <w:rsid w:val="00A46CB8"/>
    <w:rsid w:val="00A67597"/>
    <w:rsid w:val="00A97689"/>
    <w:rsid w:val="00AA628B"/>
    <w:rsid w:val="00AD3C17"/>
    <w:rsid w:val="00AF3AC3"/>
    <w:rsid w:val="00B31294"/>
    <w:rsid w:val="00B579C8"/>
    <w:rsid w:val="00B741DD"/>
    <w:rsid w:val="00B80DF2"/>
    <w:rsid w:val="00B927F1"/>
    <w:rsid w:val="00B92F8A"/>
    <w:rsid w:val="00BA3168"/>
    <w:rsid w:val="00BB6F12"/>
    <w:rsid w:val="00BC749D"/>
    <w:rsid w:val="00BE1CFA"/>
    <w:rsid w:val="00BE60AA"/>
    <w:rsid w:val="00C166B6"/>
    <w:rsid w:val="00C30F83"/>
    <w:rsid w:val="00C50D4A"/>
    <w:rsid w:val="00C82F20"/>
    <w:rsid w:val="00CA5BCC"/>
    <w:rsid w:val="00CD3CAA"/>
    <w:rsid w:val="00CD5348"/>
    <w:rsid w:val="00CE3277"/>
    <w:rsid w:val="00D0274D"/>
    <w:rsid w:val="00D2234E"/>
    <w:rsid w:val="00D2317B"/>
    <w:rsid w:val="00D25235"/>
    <w:rsid w:val="00D736C6"/>
    <w:rsid w:val="00D75A1B"/>
    <w:rsid w:val="00D75BA8"/>
    <w:rsid w:val="00D80C7D"/>
    <w:rsid w:val="00D81EC0"/>
    <w:rsid w:val="00D910EC"/>
    <w:rsid w:val="00D9531C"/>
    <w:rsid w:val="00DE13EB"/>
    <w:rsid w:val="00DF58F7"/>
    <w:rsid w:val="00E42FA1"/>
    <w:rsid w:val="00E774EE"/>
    <w:rsid w:val="00E86664"/>
    <w:rsid w:val="00E955F1"/>
    <w:rsid w:val="00EA1D6C"/>
    <w:rsid w:val="00EA30A3"/>
    <w:rsid w:val="00EA41EF"/>
    <w:rsid w:val="00EA4879"/>
    <w:rsid w:val="00EC041B"/>
    <w:rsid w:val="00ED0D53"/>
    <w:rsid w:val="00EF5C4D"/>
    <w:rsid w:val="00F502E7"/>
    <w:rsid w:val="00F55B72"/>
    <w:rsid w:val="00F76E44"/>
    <w:rsid w:val="00F935C6"/>
    <w:rsid w:val="00F966D1"/>
    <w:rsid w:val="00FA1F09"/>
    <w:rsid w:val="00FC1A5C"/>
    <w:rsid w:val="00FE7C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link w:val="Heading1Char"/>
    <w:uiPriority w:val="9"/>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sson Title Char"/>
    <w:basedOn w:val="DefaultParagraphFont"/>
    <w:link w:val="Heading1"/>
    <w:uiPriority w:val="9"/>
    <w:locked/>
    <w:rsid w:val="00BC749D"/>
    <w:rPr>
      <w:rFonts w:asciiTheme="majorHAnsi" w:eastAsiaTheme="majorEastAsia" w:hAnsiTheme="majorHAnsi" w:cstheme="majorBidi"/>
      <w:b/>
      <w:bCs/>
      <w:kern w:val="32"/>
      <w:sz w:val="32"/>
      <w:szCs w:val="32"/>
      <w:lang w:eastAsia="en-US"/>
    </w:rPr>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link w:val="HeaderChar"/>
    <w:uiPriority w:val="99"/>
    <w:semiHidden/>
    <w:rsid w:val="00BE1CFA"/>
    <w:pPr>
      <w:tabs>
        <w:tab w:val="center" w:pos="4320"/>
        <w:tab w:val="right" w:pos="8640"/>
      </w:tabs>
    </w:pPr>
  </w:style>
  <w:style w:type="character" w:customStyle="1" w:styleId="HeaderChar">
    <w:name w:val="Header Char"/>
    <w:basedOn w:val="DefaultParagraphFont"/>
    <w:link w:val="Header"/>
    <w:uiPriority w:val="99"/>
    <w:semiHidden/>
    <w:locked/>
    <w:rsid w:val="00BC749D"/>
    <w:rPr>
      <w:rFonts w:cs="Times New Roman"/>
      <w:sz w:val="24"/>
      <w:szCs w:val="24"/>
      <w:lang w:eastAsia="en-US"/>
    </w:r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locked/>
    <w:rsid w:val="00BE1CFA"/>
    <w:rPr>
      <w:rFonts w:ascii="Arial" w:hAnsi="Arial" w:cs="Times New Roman"/>
      <w:b/>
      <w:color w:val="FF0000"/>
      <w:sz w:val="24"/>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locked/>
    <w:rsid w:val="00BE1CFA"/>
    <w:rPr>
      <w:rFonts w:ascii="Arial" w:hAnsi="Arial" w:cs="Times New Roman"/>
      <w:sz w:val="24"/>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locked/>
    <w:rsid w:val="00BE1CFA"/>
    <w:rPr>
      <w:rFonts w:ascii="Arial" w:hAnsi="Arial" w:cs="Times New Roman"/>
      <w:b/>
      <w:color w:val="669900"/>
      <w:sz w:val="24"/>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locked/>
    <w:rsid w:val="00BE1CFA"/>
    <w:rPr>
      <w:rFonts w:ascii="Arial" w:hAnsi="Arial" w:cs="Times New Roman"/>
      <w:b/>
      <w:color w:val="0000FF"/>
      <w:sz w:val="24"/>
      <w:szCs w:val="24"/>
      <w:lang w:val="en-CA" w:eastAsia="en-US" w:bidi="ar-SA"/>
    </w:rPr>
  </w:style>
  <w:style w:type="paragraph" w:styleId="Footer">
    <w:name w:val="footer"/>
    <w:basedOn w:val="Normal"/>
    <w:link w:val="FooterChar"/>
    <w:uiPriority w:val="99"/>
    <w:rsid w:val="00E86664"/>
    <w:pPr>
      <w:tabs>
        <w:tab w:val="center" w:pos="4320"/>
        <w:tab w:val="right" w:pos="8640"/>
      </w:tabs>
    </w:pPr>
  </w:style>
  <w:style w:type="character" w:customStyle="1" w:styleId="FooterChar">
    <w:name w:val="Footer Char"/>
    <w:basedOn w:val="DefaultParagraphFont"/>
    <w:link w:val="Footer"/>
    <w:uiPriority w:val="99"/>
    <w:locked/>
    <w:rsid w:val="007C63A7"/>
    <w:rPr>
      <w:rFonts w:cs="Times New Roman"/>
      <w:sz w:val="24"/>
      <w:szCs w:val="24"/>
      <w:lang w:val="en-CA"/>
    </w:rPr>
  </w:style>
  <w:style w:type="paragraph" w:customStyle="1" w:styleId="BLMTitle">
    <w:name w:val="BLM Title"/>
    <w:rsid w:val="00E86664"/>
    <w:rPr>
      <w:rFonts w:ascii="Arial" w:hAnsi="Arial"/>
      <w:b/>
      <w:color w:val="0000FF"/>
      <w:sz w:val="32"/>
      <w:szCs w:val="24"/>
      <w:lang w:val="en-CA"/>
    </w:rPr>
  </w:style>
  <w:style w:type="paragraph" w:styleId="BalloonText">
    <w:name w:val="Balloon Text"/>
    <w:basedOn w:val="Normal"/>
    <w:link w:val="BalloonTextChar"/>
    <w:uiPriority w:val="99"/>
    <w:rsid w:val="004249DA"/>
    <w:rPr>
      <w:rFonts w:ascii="Tahoma" w:hAnsi="Tahoma" w:cs="Tahoma"/>
      <w:sz w:val="16"/>
      <w:szCs w:val="16"/>
    </w:rPr>
  </w:style>
  <w:style w:type="character" w:customStyle="1" w:styleId="BalloonTextChar">
    <w:name w:val="Balloon Text Char"/>
    <w:basedOn w:val="DefaultParagraphFont"/>
    <w:link w:val="BalloonText"/>
    <w:uiPriority w:val="99"/>
    <w:locked/>
    <w:rsid w:val="004249DA"/>
    <w:rPr>
      <w:rFonts w:ascii="Tahoma" w:hAnsi="Tahoma" w:cs="Tahoma"/>
      <w:sz w:val="16"/>
      <w:szCs w:val="16"/>
      <w:lang w:val="en-CA"/>
    </w:rPr>
  </w:style>
  <w:style w:type="character" w:styleId="Hyperlink">
    <w:name w:val="Hyperlink"/>
    <w:basedOn w:val="DefaultParagraphFont"/>
    <w:uiPriority w:val="99"/>
    <w:rsid w:val="00B927F1"/>
    <w:rPr>
      <w:rFonts w:cs="Times New Roman"/>
      <w:color w:val="0000FF" w:themeColor="hyperlink"/>
      <w:u w:val="single"/>
    </w:rPr>
  </w:style>
  <w:style w:type="table" w:styleId="TableGrid">
    <w:name w:val="Table Grid"/>
    <w:basedOn w:val="TableNormal"/>
    <w:rsid w:val="005E50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769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0F13D-EED3-4274-8BBC-46E616C4A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subject/>
  <dc:creator>Irvine,Jeff</dc:creator>
  <cp:keywords/>
  <dc:description/>
  <cp:lastModifiedBy>d.wines</cp:lastModifiedBy>
  <cp:revision>7</cp:revision>
  <dcterms:created xsi:type="dcterms:W3CDTF">2011-08-17T21:32:00Z</dcterms:created>
  <dcterms:modified xsi:type="dcterms:W3CDTF">2011-08-19T15:23:00Z</dcterms:modified>
</cp:coreProperties>
</file>